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Messa in esercizio degli ascensori montacarichi e apparecchi di sollevamento rispondenti alla definizione di ascensore - Comunicazione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gestione della comunicazione per la messa in esercizio degli ascensori montacarichi e apparecchi di sollevamento rispondenti alla definizione di ascensore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162/1999 - Regolamento ascensori - D.P.R. 23/2017 - Regolamento concernente modifiche al D.P.R. 162/1999 per l'attuazione della direttiva 2014/33/UE relativa agli ascensori ed ai componenti di sicurezza degli ascensori nonche' per l'esercizio degli ascensori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BA0CE5" w:rsidRDefault="00B21C0F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BA0CE5" w:rsidRDefault="00B21C0F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BA0CE5" w:rsidRDefault="00B21C0F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BA0CE5" w:rsidRDefault="00B21C0F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BA0CE5" w:rsidRDefault="00B21C0F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BA0CE5" w:rsidRDefault="00B21C0F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</w:t>
            </w:r>
            <w:r>
              <w:rPr>
                <w:rFonts w:ascii="Arial" w:hAnsi="Arial"/>
              </w:rPr>
              <w:t>', venerdi'10.00 - 13.00</w:t>
            </w:r>
          </w:p>
          <w:p w:rsidR="00BA0CE5" w:rsidRDefault="00B21C0F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proofErr w:type="spellStart"/>
            <w:r w:rsidR="00B21C0F">
              <w:rPr>
                <w:rFonts w:ascii="Arial" w:hAnsi="Arial"/>
                <w:color w:val="000000"/>
              </w:rPr>
              <w:t>Barani</w:t>
            </w:r>
            <w:proofErr w:type="spellEnd"/>
            <w:r w:rsidR="00B21C0F">
              <w:rPr>
                <w:rFonts w:ascii="Arial" w:hAnsi="Arial"/>
                <w:color w:val="000000"/>
              </w:rPr>
              <w:t xml:space="preserve">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BA0CE5" w:rsidRDefault="00B21C0F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BA0CE5" w:rsidRDefault="00B21C0F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BA0CE5" w:rsidRDefault="00B21C0F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BA0CE5" w:rsidRDefault="00B21C0F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BA0CE5" w:rsidRDefault="00B21C0F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</w:t>
            </w:r>
            <w:r w:rsidRPr="007137E0">
              <w:rPr>
                <w:rFonts w:ascii="Arial" w:hAnsi="Arial"/>
                <w:color w:val="000000"/>
              </w:rPr>
              <w:lastRenderedPageBreak/>
              <w:t>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Entro 60 giorni dalla data di dichiarazione di conformita' dell'impianto deve essere presentata la comunicazione al Comune;</w:t>
            </w:r>
          </w:p>
          <w:p w:rsidR="00BA0CE5" w:rsidRDefault="00B21C0F">
            <w:pPr>
              <w:jc w:val="both"/>
            </w:pPr>
            <w:r>
              <w:rPr>
                <w:rFonts w:ascii="Arial" w:hAnsi="Arial"/>
              </w:rPr>
              <w:t>- Entro 30 giorni dal ricevimento della comunicaz</w:t>
            </w:r>
            <w:r>
              <w:rPr>
                <w:rFonts w:ascii="Arial" w:hAnsi="Arial"/>
              </w:rPr>
              <w:t>ione l'ufficio ascensori del Comune assegna all'impianto un numero di matricola e lo comunica al proprietario o al suo legale rappresentante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autorizzazione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BA0CE5" w:rsidRDefault="00B21C0F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B21C0F" w:rsidP="00B21C0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revisionView w:inkAnnotation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21C0F"/>
    <w:rsid w:val="00B52379"/>
    <w:rsid w:val="00B63712"/>
    <w:rsid w:val="00B66563"/>
    <w:rsid w:val="00B848E3"/>
    <w:rsid w:val="00BA0CE5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2026-06-13T08:10:00Z</dcterms:modified>
</cp:coreProperties>
</file>